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24" w:rsidRDefault="00117D24">
      <w:pPr>
        <w:rPr>
          <w:b/>
          <w:bCs/>
        </w:rPr>
      </w:pPr>
    </w:p>
    <w:p w:rsidR="00117D24" w:rsidRPr="00F042D8" w:rsidRDefault="00117D24" w:rsidP="00F042D8">
      <w:pPr>
        <w:jc w:val="center"/>
        <w:rPr>
          <w:b/>
          <w:bCs/>
          <w:sz w:val="32"/>
          <w:szCs w:val="32"/>
          <w:u w:val="single"/>
        </w:rPr>
      </w:pPr>
      <w:bookmarkStart w:id="0" w:name="_GoBack"/>
      <w:r w:rsidRPr="00F042D8">
        <w:rPr>
          <w:b/>
          <w:bCs/>
          <w:sz w:val="32"/>
          <w:szCs w:val="32"/>
          <w:u w:val="single"/>
        </w:rPr>
        <w:t>TEMARIO</w:t>
      </w:r>
    </w:p>
    <w:p w:rsidR="006B2EDF" w:rsidRPr="00F042D8" w:rsidRDefault="00117D24">
      <w:pPr>
        <w:rPr>
          <w:b/>
          <w:bCs/>
          <w:sz w:val="32"/>
          <w:szCs w:val="32"/>
        </w:rPr>
      </w:pPr>
      <w:r w:rsidRPr="00F042D8">
        <w:rPr>
          <w:b/>
          <w:bCs/>
          <w:sz w:val="32"/>
          <w:szCs w:val="32"/>
        </w:rPr>
        <w:t>TEMA 1. LA JUVENTUD COMO CATEGORÍA DE ANÁLISIS</w:t>
      </w:r>
    </w:p>
    <w:p w:rsidR="00117D24" w:rsidRPr="00F042D8" w:rsidRDefault="00117D24">
      <w:pPr>
        <w:rPr>
          <w:b/>
          <w:bCs/>
          <w:sz w:val="32"/>
          <w:szCs w:val="32"/>
        </w:rPr>
      </w:pPr>
      <w:r w:rsidRPr="00F042D8">
        <w:rPr>
          <w:b/>
          <w:bCs/>
          <w:sz w:val="32"/>
          <w:szCs w:val="32"/>
        </w:rPr>
        <w:t>TEMA 2. ASPECTOS PSICOLÓGICOS Y SOCIALES DE LOS JÓVENE</w:t>
      </w:r>
      <w:r w:rsidRPr="00F042D8">
        <w:rPr>
          <w:b/>
          <w:bCs/>
          <w:sz w:val="32"/>
          <w:szCs w:val="32"/>
        </w:rPr>
        <w:t>S</w:t>
      </w:r>
    </w:p>
    <w:p w:rsidR="00117D24" w:rsidRPr="00F042D8" w:rsidRDefault="00117D24">
      <w:pPr>
        <w:rPr>
          <w:b/>
          <w:bCs/>
          <w:sz w:val="32"/>
          <w:szCs w:val="32"/>
        </w:rPr>
      </w:pPr>
      <w:r w:rsidRPr="00F042D8">
        <w:rPr>
          <w:b/>
          <w:bCs/>
          <w:sz w:val="32"/>
          <w:szCs w:val="32"/>
        </w:rPr>
        <w:t>TEMA 3. LA EDUCACIÓN MEDIA SUPERIOR Y LOS JÓVENES</w:t>
      </w:r>
    </w:p>
    <w:p w:rsidR="00117D24" w:rsidRPr="00F042D8" w:rsidRDefault="00117D24">
      <w:pPr>
        <w:rPr>
          <w:b/>
          <w:bCs/>
          <w:sz w:val="32"/>
          <w:szCs w:val="32"/>
        </w:rPr>
      </w:pPr>
      <w:r w:rsidRPr="00F042D8">
        <w:rPr>
          <w:b/>
          <w:bCs/>
          <w:sz w:val="32"/>
          <w:szCs w:val="32"/>
        </w:rPr>
        <w:t>TEMA 4. DOCENCIA Y FORMACIÓN INTEGRAL DE LOS JÓVENES DE LA EDUCACIÓN MEDIA SUPERIOR</w:t>
      </w:r>
    </w:p>
    <w:p w:rsidR="00F042D8" w:rsidRPr="00F042D8" w:rsidRDefault="00F042D8">
      <w:pPr>
        <w:rPr>
          <w:b/>
          <w:bCs/>
          <w:sz w:val="32"/>
          <w:szCs w:val="32"/>
        </w:rPr>
      </w:pPr>
      <w:r w:rsidRPr="00F042D8">
        <w:rPr>
          <w:b/>
          <w:bCs/>
          <w:sz w:val="32"/>
          <w:szCs w:val="32"/>
        </w:rPr>
        <w:t>TEMA 5. PEDAGOGÍA DE LA COMUNICACIÓN.</w:t>
      </w:r>
    </w:p>
    <w:bookmarkEnd w:id="0"/>
    <w:p w:rsidR="00117D24" w:rsidRPr="00F042D8" w:rsidRDefault="00117D24">
      <w:pPr>
        <w:rPr>
          <w:sz w:val="32"/>
          <w:szCs w:val="32"/>
        </w:rPr>
      </w:pPr>
    </w:p>
    <w:sectPr w:rsidR="00117D24" w:rsidRPr="00F042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24"/>
    <w:rsid w:val="00117D24"/>
    <w:rsid w:val="006B2EDF"/>
    <w:rsid w:val="00F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Liliana</cp:lastModifiedBy>
  <cp:revision>1</cp:revision>
  <dcterms:created xsi:type="dcterms:W3CDTF">2012-08-23T21:20:00Z</dcterms:created>
  <dcterms:modified xsi:type="dcterms:W3CDTF">2012-08-23T21:37:00Z</dcterms:modified>
</cp:coreProperties>
</file>